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泸州市兴泸远大建筑科技有限公司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2023年度脱模剂供应商项目询价文件（供应类）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" w:leftChars="152" w:firstLine="320" w:firstLineChars="100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一、项目名称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52"/>
        <w:jc w:val="left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2023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u w:val="none"/>
          <w:lang w:val="en-US" w:eastAsia="zh-CN"/>
        </w:rPr>
        <w:t>年度脱模剂供应商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52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二、采购内容及要求</w:t>
      </w:r>
    </w:p>
    <w:tbl>
      <w:tblPr>
        <w:tblStyle w:val="11"/>
        <w:tblW w:w="858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2312"/>
        <w:gridCol w:w="3225"/>
        <w:gridCol w:w="863"/>
        <w:gridCol w:w="126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91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序号</w:t>
            </w:r>
          </w:p>
        </w:tc>
        <w:tc>
          <w:tcPr>
            <w:tcW w:w="231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类别</w:t>
            </w:r>
          </w:p>
        </w:tc>
        <w:tc>
          <w:tcPr>
            <w:tcW w:w="32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规格型号要求</w:t>
            </w:r>
          </w:p>
        </w:tc>
        <w:tc>
          <w:tcPr>
            <w:tcW w:w="86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单位</w:t>
            </w:r>
          </w:p>
        </w:tc>
        <w:tc>
          <w:tcPr>
            <w:tcW w:w="12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数量（预计）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  <w:jc w:val="center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1</w:t>
            </w:r>
          </w:p>
        </w:tc>
        <w:tc>
          <w:tcPr>
            <w:tcW w:w="231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脱模剂</w:t>
            </w:r>
          </w:p>
        </w:tc>
        <w:tc>
          <w:tcPr>
            <w:tcW w:w="322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 w:val="0"/>
                <w:bCs w:val="0"/>
                <w:color w:val="auto"/>
                <w:lang w:val="en-US" w:eastAsia="zh-CN"/>
              </w:rPr>
            </w:pP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AS—865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kg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lang w:val="en-US" w:eastAsia="zh-CN"/>
              </w:rPr>
              <w:t>8000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52"/>
        <w:jc w:val="left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三、报价方式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b/>
          <w:bCs/>
          <w:color w:val="FF0000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u w:val="none"/>
          <w:lang w:val="en-US" w:eastAsia="zh-CN"/>
        </w:rPr>
        <w:t>1.报价方式：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u w:val="single"/>
          <w:lang w:val="en-US" w:eastAsia="zh-CN"/>
        </w:rPr>
        <w:t>采用最低价中标。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2.本次报价为不含税报价（需开具增值税专票并明确税率）。报价人报价时必须充分考虑本项目的实际情况，对可能涉及的与本项目相关的包含但不限于:材料费、机械费、运输费、装卸费(含人工和机械)、管理费、保险费、规费、税费、风险费、政策性文件规定费用、利润及比选人需承担的义务、责任、风险以及为供货到场而必须支出的一切费用。对在合同实施过程中可能发生的其他费用（如：人工、成本增加等因素），采购人概不负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52"/>
        <w:jc w:val="left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四、报价文件的递交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1.报价单位在</w:t>
      </w:r>
      <w: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递交报价文件时须同步提交：①</w:t>
      </w:r>
      <w:r>
        <w:rPr>
          <w:rFonts w:hint="eastAsia" w:ascii="Times New Roman" w:hAnsi="Times New Roman" w:eastAsia="方正仿宋简体" w:cs="Times New Roman"/>
          <w:color w:val="auto"/>
          <w:kern w:val="2"/>
          <w:sz w:val="32"/>
          <w:szCs w:val="32"/>
          <w:lang w:val="en-US" w:eastAsia="zh-CN" w:bidi="ar-SA"/>
        </w:rPr>
        <w:t>合格</w:t>
      </w:r>
      <w: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有效的法人营业执照(副本)复印件、银行基本账户信息、资质证书、近三年类似项目业绩证明材料等的复印件；②项目报价单，③企业其他资质证书（如有）。以上复印件材料均需加盖公章。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2.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报价单位</w:t>
      </w:r>
      <w:r>
        <w:rPr>
          <w:rFonts w:hint="eastAsia" w:ascii="Times New Roman" w:hAnsi="Times New Roman" w:eastAsia="方正仿宋简体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应对所递交的报价文件以及与报价有关的证明和资料的真实性负责，若以弄虚作假给询价人造成损失的，依法承担赔偿责任。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19" w:leftChars="152" w:firstLine="320" w:firstLineChars="100"/>
        <w:jc w:val="left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五、服务要求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1.技术要求：卖方产品必须满足现行“中华人民共和国国家标准”。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2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eastAsia="zh-CN"/>
        </w:rPr>
        <w:t>.工期要求：合同签署后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1年度。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FF0000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3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eastAsia="zh-CN"/>
        </w:rPr>
        <w:t>.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验收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eastAsia="zh-CN"/>
        </w:rPr>
        <w:t>方式：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按照“国标”要求验收，数量异议在货到3日内并保持原包装的情况下由买方书面提出，质量异议在货到7日内由买方书面提出。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4.付款方式：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一票制。买卖双方对已送货脱模剂数量进行核对，核对、验收无误后卖方向买方开具等额的增值税专用发票，买方在收到卖方发票后30日内支付卖方材料款。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六、其他要求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1.供货到场时间：卖方在收到买方供货通知之日起10日内送达材料到买方指定地点。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2.运输安全、环保要求：卖方应遵守买方工厂的规章制度,并负责卖方人员及设备的安全,杜绝安全事故发生。若因卖方原因，导致安全事故的发生，其全部责任及经济责任由卖方承担，卖方应执行安全环保相关法律法规及规范标准，承担安全环保主体责任，做好安全环保工作。</w:t>
      </w:r>
    </w:p>
    <w:p>
      <w:pPr>
        <w:ind w:firstLine="640" w:firstLineChars="200"/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3. 公司资质、专业技术能力、设施设备和人员等条件符合法律法规及工作要求。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u w:val="none"/>
          <w:lang w:eastAsia="zh-CN"/>
        </w:rPr>
        <w:t xml:space="preserve">★以上要求均为实质性要求，不允许有负偏离，否则作无效处理。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七、评审方法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none"/>
          <w:lang w:val="en-US" w:eastAsia="zh-CN"/>
        </w:rPr>
        <w:t>1.</w:t>
      </w:r>
      <w: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本项目采用以经评审的最低价法确定本项目成交单位。如有最终报价相同者，取注册资本金大的一方为成交候选供应商。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2.开启时间及地点：2022年11月8日14:30，在泸州市兴泸远大建筑科技有限公司内举行。</w:t>
      </w:r>
    </w:p>
    <w:p>
      <w:pPr>
        <w:pStyle w:val="2"/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pStyle w:val="2"/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泸州市兴泸远大建筑科技有限公司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w w:val="85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85"/>
          <w:sz w:val="44"/>
          <w:szCs w:val="52"/>
          <w:u w:val="single"/>
          <w:lang w:val="en-US" w:eastAsia="zh-CN"/>
        </w:rPr>
        <w:t>2023年度脱模剂供应商项目</w:t>
      </w:r>
      <w:r>
        <w:rPr>
          <w:rFonts w:hint="eastAsia" w:ascii="方正小标宋简体" w:hAnsi="方正小标宋简体" w:eastAsia="方正小标宋简体" w:cs="方正小标宋简体"/>
          <w:w w:val="85"/>
          <w:sz w:val="44"/>
          <w:szCs w:val="52"/>
          <w:lang w:val="en-US" w:eastAsia="zh-CN"/>
        </w:rPr>
        <w:t>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方正仿宋简体" w:cs="Times New Roman"/>
          <w:b w:val="0"/>
          <w:bCs/>
          <w:sz w:val="32"/>
          <w:szCs w:val="32"/>
          <w:u w:val="single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采购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项目名称：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sz w:val="32"/>
          <w:szCs w:val="32"/>
          <w:u w:val="single"/>
          <w:lang w:val="en-US" w:eastAsia="zh-CN"/>
        </w:rPr>
        <w:t>2023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u w:val="single"/>
          <w:lang w:val="en-US" w:eastAsia="zh-CN"/>
        </w:rPr>
        <w:t>年度脱模剂供应商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u w:val="single"/>
          <w:lang w:val="en-US" w:eastAsia="zh-CN"/>
        </w:rPr>
        <w:t>项目</w:t>
      </w:r>
    </w:p>
    <w:p>
      <w:pPr>
        <w:pStyle w:val="8"/>
        <w:keepNext w:val="0"/>
        <w:keepLines w:val="0"/>
        <w:pageBreakBefore w:val="0"/>
        <w:widowControl w:val="0"/>
        <w:pBdr>
          <w:bottom w:val="none" w:color="auto" w:sz="0" w:space="1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line="572" w:lineRule="exact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b w:val="0"/>
          <w:bCs/>
          <w:sz w:val="32"/>
          <w:szCs w:val="32"/>
          <w:u w:val="none"/>
          <w:lang w:val="en-US" w:eastAsia="zh-CN"/>
        </w:rPr>
        <w:t>采购编号：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40"/>
          <w:u w:val="single"/>
          <w:lang w:val="en-US" w:eastAsia="zh-CN" w:bidi="ar-SA"/>
        </w:rPr>
        <w:t>XLJK-XJ-2022040</w:t>
      </w:r>
      <w:r>
        <w:rPr>
          <w:rFonts w:hint="eastAsia" w:ascii="仿宋" w:hAnsi="仿宋" w:eastAsia="仿宋" w:cs="仿宋"/>
          <w:b w:val="0"/>
          <w:bCs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 xml:space="preserve">              </w:t>
      </w:r>
    </w:p>
    <w:tbl>
      <w:tblPr>
        <w:tblStyle w:val="12"/>
        <w:tblW w:w="9675" w:type="dxa"/>
        <w:tblInd w:w="-4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350"/>
        <w:gridCol w:w="1575"/>
        <w:gridCol w:w="405"/>
        <w:gridCol w:w="285"/>
        <w:gridCol w:w="960"/>
        <w:gridCol w:w="1147"/>
        <w:gridCol w:w="1058"/>
        <w:gridCol w:w="567"/>
        <w:gridCol w:w="453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序号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类别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规格型号</w:t>
            </w:r>
          </w:p>
        </w:tc>
        <w:tc>
          <w:tcPr>
            <w:tcW w:w="6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单位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数量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（预计）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不含税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单价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（元）</w:t>
            </w: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不含税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总价（元）</w:t>
            </w: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税率</w:t>
            </w:r>
          </w:p>
        </w:tc>
        <w:tc>
          <w:tcPr>
            <w:tcW w:w="17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5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1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Theme="minor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脱模剂</w:t>
            </w: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  <w:t>AS—865</w:t>
            </w:r>
          </w:p>
        </w:tc>
        <w:tc>
          <w:tcPr>
            <w:tcW w:w="6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kg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8000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10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5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</w:p>
        </w:tc>
        <w:tc>
          <w:tcPr>
            <w:tcW w:w="177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1.本项目合作期限为一年（自合同签订生效之日起），按甲方每次实际提出的供货数量通知乙方进行供货。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2.中选单位应做好作业期间的安全、环保保障措施。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/>
                <w:sz w:val="15"/>
                <w:szCs w:val="15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lang w:val="en-US" w:eastAsia="zh-CN"/>
              </w:rPr>
              <w:t>3.数量为预估数量，最终以实际购买数量为准。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0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总报价（不含税）</w:t>
            </w:r>
          </w:p>
        </w:tc>
        <w:tc>
          <w:tcPr>
            <w:tcW w:w="1980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合计（元）</w:t>
            </w:r>
          </w:p>
        </w:tc>
        <w:tc>
          <w:tcPr>
            <w:tcW w:w="447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小写：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905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80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447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大写：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8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备注</w:t>
            </w:r>
          </w:p>
        </w:tc>
        <w:tc>
          <w:tcPr>
            <w:tcW w:w="447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/>
                <w:b/>
                <w:bCs/>
                <w:color w:val="auto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lang w:val="en-US" w:eastAsia="zh-CN"/>
              </w:rPr>
              <w:t>以上报价包含技术方案。报价应是最终用户验收合格后的总价，包括人工费等费用以及一切其它相关费用。</w:t>
            </w:r>
          </w:p>
        </w:tc>
        <w:tc>
          <w:tcPr>
            <w:tcW w:w="13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b/>
                <w:bCs/>
                <w:color w:val="auto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textAlignment w:val="auto"/>
        <w:rPr>
          <w:rFonts w:hint="eastAsia" w:ascii="楷体" w:hAnsi="楷体" w:eastAsia="楷体" w:cs="楷体"/>
          <w:b/>
          <w:bCs/>
          <w:sz w:val="28"/>
          <w:szCs w:val="28"/>
          <w:u w:val="none"/>
          <w:lang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t>注：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  <w:lang w:val="en-US" w:eastAsia="zh-CN"/>
        </w:rPr>
        <w:t>1.上述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t>报价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  <w:lang w:eastAsia="zh-CN"/>
        </w:rPr>
        <w:t>应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t>是最终总价，包括人工费等费用以及一切其它相关费用。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  <w:lang w:val="en-US" w:eastAsia="zh-CN"/>
        </w:rPr>
        <w:t>2.报价作为评审依据，应包含所有让利或折扣。其他优惠条件（如实物赠送等）在评审时均不予考虑。3.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  <w:lang w:eastAsia="zh-CN"/>
        </w:rPr>
        <w:t>如分项报价之和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t>与所报总价不一致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  <w:lang w:eastAsia="zh-CN"/>
        </w:rPr>
        <w:t>时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</w:rPr>
        <w:t>，</w:t>
      </w:r>
      <w:r>
        <w:rPr>
          <w:rFonts w:hint="eastAsia" w:ascii="楷体" w:hAnsi="楷体" w:eastAsia="楷体" w:cs="楷体"/>
          <w:b/>
          <w:bCs/>
          <w:sz w:val="28"/>
          <w:szCs w:val="28"/>
          <w:u w:val="none"/>
          <w:lang w:eastAsia="zh-CN"/>
        </w:rPr>
        <w:t>以总价为准。</w:t>
      </w:r>
    </w:p>
    <w:p>
      <w:pPr>
        <w:pStyle w:val="2"/>
        <w:rPr>
          <w:rFonts w:hint="eastAsia"/>
          <w:lang w:eastAsia="zh-CN"/>
        </w:rPr>
      </w:pP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报价</w:t>
      </w:r>
      <w:r>
        <w:rPr>
          <w:rFonts w:hint="eastAsia" w:ascii="仿宋" w:hAnsi="仿宋" w:eastAsia="仿宋" w:cs="仿宋"/>
          <w:sz w:val="32"/>
          <w:szCs w:val="32"/>
        </w:rPr>
        <w:t>人名称：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</w:rPr>
        <w:t>（盖单位章）</w:t>
      </w:r>
    </w:p>
    <w:p>
      <w:pPr>
        <w:spacing w:line="360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法定代表人或其委托代理人：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</w:rPr>
        <w:t>（签字）</w:t>
      </w:r>
    </w:p>
    <w:p>
      <w:pPr>
        <w:spacing w:line="360" w:lineRule="auto"/>
        <w:ind w:firstLine="3200" w:firstLineChars="10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附件2</w:t>
      </w:r>
    </w:p>
    <w:p>
      <w:pPr>
        <w:rPr>
          <w:rFonts w:hint="eastAsia"/>
          <w:lang w:val="en-US" w:eastAsia="zh-CN"/>
        </w:rPr>
      </w:pPr>
    </w:p>
    <w:p>
      <w:pPr>
        <w:pStyle w:val="2"/>
        <w:jc w:val="center"/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  <w:t>其他证明材料</w:t>
      </w:r>
    </w:p>
    <w:p>
      <w:pPr>
        <w:pStyle w:val="2"/>
        <w:jc w:val="left"/>
        <w:rPr>
          <w:rFonts w:hint="default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  <w:t>包括但不限于</w:t>
      </w:r>
      <w:r>
        <w:rPr>
          <w:rFonts w:hint="eastAsia" w:ascii="Times New Roman" w:hAnsi="Times New Roman" w:eastAsia="方正仿宋简体" w:cs="Times New Roman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法人营业执照(副本)、银行基本账户信息、资质证书、近三年类似项目业绩证明材料等的复印件。所有资料应加盖公章。</w:t>
      </w:r>
    </w:p>
    <w:sectPr>
      <w:headerReference r:id="rId3" w:type="default"/>
      <w:footerReference r:id="rId4" w:type="default"/>
      <w:pgSz w:w="11906" w:h="16838"/>
      <w:pgMar w:top="1984" w:right="1474" w:bottom="181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6550681-B45F-4970-9334-B4299743C95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3CCD8077-E25F-4151-B843-E6E3950F6A6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63DF717-D0AE-4F81-8ED3-15802B57E01B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AC6CBD65-7036-418D-A145-45BF5926257B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A0B32B91-ADF5-42BC-A54D-2F227A3B0A8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0CF5606B-7E1A-4C16-9BB9-9EA7370DCF3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4D7653EA-369B-4250-B38E-CCCE92203B0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</w:pPr>
    <w:r>
      <w:rPr>
        <w:sz w:val="18"/>
      </w:rPr>
      <w:drawing>
        <wp:inline distT="0" distB="0" distL="114300" distR="114300">
          <wp:extent cx="1628775" cy="373380"/>
          <wp:effectExtent l="0" t="0" r="9525" b="7620"/>
          <wp:docPr id="3" name="图片 3" descr="精益至信 求是创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精益至信 求是创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28775" cy="373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  <w:jc w:val="both"/>
      <w:rPr>
        <w:rFonts w:hint="default" w:ascii="Times New Roman" w:hAnsi="Times New Roman" w:cs="Times New Roman" w:eastAsiaTheme="minorEastAsia"/>
        <w:sz w:val="16"/>
        <w:szCs w:val="16"/>
        <w:lang w:val="en-US"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1029970" cy="236855"/>
          <wp:effectExtent l="0" t="0" r="17780" b="10795"/>
          <wp:docPr id="1" name="图片 1" descr="兴泸建科 页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兴泸建科 页眉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9970" cy="2368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 </w:t>
    </w:r>
    <w:r>
      <w:rPr>
        <w:rFonts w:hint="eastAsia" w:ascii="Times New Roman" w:hAnsi="Times New Roman" w:eastAsia="仿宋_GB2312" w:cs="Times New Roman"/>
        <w:sz w:val="28"/>
        <w:szCs w:val="36"/>
        <w:u w:val="none"/>
        <w:lang w:val="en-US" w:eastAsia="zh-CN"/>
      </w:rPr>
      <w:t xml:space="preserve"> XLJK-XJ-2022040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kMTM2OTU3YWJiMzk0NDVkMjhjZThlODY4M2M2ZDYifQ=="/>
  </w:docVars>
  <w:rsids>
    <w:rsidRoot w:val="04BF43EC"/>
    <w:rsid w:val="01C179C0"/>
    <w:rsid w:val="035C4F03"/>
    <w:rsid w:val="04BF43EC"/>
    <w:rsid w:val="083A4496"/>
    <w:rsid w:val="0AC02D3A"/>
    <w:rsid w:val="0BC4211B"/>
    <w:rsid w:val="0C8D450E"/>
    <w:rsid w:val="0E4A2FAF"/>
    <w:rsid w:val="0E844472"/>
    <w:rsid w:val="10646D78"/>
    <w:rsid w:val="11720B00"/>
    <w:rsid w:val="12E64883"/>
    <w:rsid w:val="13CF471F"/>
    <w:rsid w:val="148B3A82"/>
    <w:rsid w:val="14B7263E"/>
    <w:rsid w:val="198774D4"/>
    <w:rsid w:val="1C977094"/>
    <w:rsid w:val="1FCD091D"/>
    <w:rsid w:val="21B5097A"/>
    <w:rsid w:val="24FA39BF"/>
    <w:rsid w:val="269012BF"/>
    <w:rsid w:val="28A179E9"/>
    <w:rsid w:val="293C069F"/>
    <w:rsid w:val="299D779B"/>
    <w:rsid w:val="29B9292D"/>
    <w:rsid w:val="2AE05ACC"/>
    <w:rsid w:val="2C537E0B"/>
    <w:rsid w:val="2E4E0D69"/>
    <w:rsid w:val="32ED0C8A"/>
    <w:rsid w:val="3481393C"/>
    <w:rsid w:val="36564C29"/>
    <w:rsid w:val="369117B0"/>
    <w:rsid w:val="37107427"/>
    <w:rsid w:val="373351CC"/>
    <w:rsid w:val="3A360AA6"/>
    <w:rsid w:val="3CDA7388"/>
    <w:rsid w:val="3DF5009A"/>
    <w:rsid w:val="3EFA7A7A"/>
    <w:rsid w:val="3F9609E4"/>
    <w:rsid w:val="403E5A7F"/>
    <w:rsid w:val="414F227F"/>
    <w:rsid w:val="41B423AB"/>
    <w:rsid w:val="42070B9A"/>
    <w:rsid w:val="471B6EA2"/>
    <w:rsid w:val="4A613F44"/>
    <w:rsid w:val="537B75A2"/>
    <w:rsid w:val="564F3F0B"/>
    <w:rsid w:val="56EC2626"/>
    <w:rsid w:val="581F3FCF"/>
    <w:rsid w:val="5AED34C2"/>
    <w:rsid w:val="60EA2966"/>
    <w:rsid w:val="62AF62D8"/>
    <w:rsid w:val="65C14CD2"/>
    <w:rsid w:val="67B473AA"/>
    <w:rsid w:val="67CC1623"/>
    <w:rsid w:val="6BA61D00"/>
    <w:rsid w:val="6C032C6D"/>
    <w:rsid w:val="6DD83EAF"/>
    <w:rsid w:val="6E8A7FB4"/>
    <w:rsid w:val="722F2561"/>
    <w:rsid w:val="730D3EA2"/>
    <w:rsid w:val="73153FE2"/>
    <w:rsid w:val="73B01592"/>
    <w:rsid w:val="754361EB"/>
    <w:rsid w:val="760374FD"/>
    <w:rsid w:val="766E790A"/>
    <w:rsid w:val="7A312FB9"/>
    <w:rsid w:val="7AA72012"/>
    <w:rsid w:val="7BF8299F"/>
    <w:rsid w:val="7BFD5343"/>
    <w:rsid w:val="CBCB5FCD"/>
    <w:rsid w:val="FFFE4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4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</w:style>
  <w:style w:type="paragraph" w:styleId="4">
    <w:name w:val="Normal Indent"/>
    <w:basedOn w:val="1"/>
    <w:qFormat/>
    <w:uiPriority w:val="0"/>
    <w:pPr>
      <w:overflowPunct w:val="0"/>
      <w:spacing w:line="360" w:lineRule="auto"/>
      <w:ind w:firstLine="420"/>
    </w:pPr>
    <w:rPr>
      <w:rFonts w:ascii="宋体" w:hAnsi="宋体" w:eastAsia="仿宋_GB2312"/>
      <w:sz w:val="24"/>
      <w:szCs w:val="20"/>
    </w:rPr>
  </w:style>
  <w:style w:type="paragraph" w:styleId="5">
    <w:name w:val="Body Text Indent"/>
    <w:basedOn w:val="1"/>
    <w:qFormat/>
    <w:uiPriority w:val="0"/>
    <w:pPr>
      <w:ind w:firstLine="600"/>
    </w:pPr>
    <w:rPr>
      <w:sz w:val="32"/>
      <w:szCs w:val="20"/>
    </w:rPr>
  </w:style>
  <w:style w:type="paragraph" w:styleId="6">
    <w:name w:val="Plain Text"/>
    <w:basedOn w:val="1"/>
    <w:qFormat/>
    <w:uiPriority w:val="0"/>
    <w:rPr>
      <w:rFonts w:ascii="宋体" w:hAnsi="Courier New" w:cs="Courier New"/>
      <w:sz w:val="21"/>
      <w:szCs w:val="21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9">
    <w:name w:val="Body Text 2"/>
    <w:basedOn w:val="1"/>
    <w:qFormat/>
    <w:uiPriority w:val="0"/>
    <w:pPr>
      <w:spacing w:line="300" w:lineRule="exact"/>
    </w:pPr>
    <w:rPr>
      <w:sz w:val="18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qFormat/>
    <w:uiPriority w:val="0"/>
  </w:style>
  <w:style w:type="character" w:styleId="15">
    <w:name w:val="FollowedHyperlink"/>
    <w:basedOn w:val="13"/>
    <w:qFormat/>
    <w:uiPriority w:val="0"/>
    <w:rPr>
      <w:color w:val="333333"/>
      <w:u w:val="none"/>
    </w:rPr>
  </w:style>
  <w:style w:type="character" w:styleId="16">
    <w:name w:val="Hyperlink"/>
    <w:basedOn w:val="13"/>
    <w:qFormat/>
    <w:uiPriority w:val="0"/>
    <w:rPr>
      <w:color w:val="333333"/>
      <w:u w:val="none"/>
    </w:rPr>
  </w:style>
  <w:style w:type="character" w:customStyle="1" w:styleId="17">
    <w:name w:val="baike-info-value"/>
    <w:basedOn w:val="13"/>
    <w:qFormat/>
    <w:uiPriority w:val="0"/>
  </w:style>
  <w:style w:type="character" w:customStyle="1" w:styleId="18">
    <w:name w:val="item-name"/>
    <w:basedOn w:val="13"/>
    <w:qFormat/>
    <w:uiPriority w:val="0"/>
  </w:style>
  <w:style w:type="character" w:customStyle="1" w:styleId="19">
    <w:name w:val="item-name1"/>
    <w:basedOn w:val="13"/>
    <w:qFormat/>
    <w:uiPriority w:val="0"/>
  </w:style>
  <w:style w:type="character" w:customStyle="1" w:styleId="20">
    <w:name w:val="item-name2"/>
    <w:basedOn w:val="13"/>
    <w:qFormat/>
    <w:uiPriority w:val="0"/>
  </w:style>
  <w:style w:type="character" w:customStyle="1" w:styleId="21">
    <w:name w:val="item-name3"/>
    <w:basedOn w:val="13"/>
    <w:qFormat/>
    <w:uiPriority w:val="0"/>
  </w:style>
  <w:style w:type="character" w:customStyle="1" w:styleId="22">
    <w:name w:val="item-name4"/>
    <w:basedOn w:val="13"/>
    <w:qFormat/>
    <w:uiPriority w:val="0"/>
  </w:style>
  <w:style w:type="character" w:customStyle="1" w:styleId="23">
    <w:name w:val="item-name5"/>
    <w:basedOn w:val="13"/>
    <w:qFormat/>
    <w:uiPriority w:val="0"/>
  </w:style>
  <w:style w:type="character" w:customStyle="1" w:styleId="24">
    <w:name w:val="item-name6"/>
    <w:basedOn w:val="13"/>
    <w:qFormat/>
    <w:uiPriority w:val="0"/>
  </w:style>
  <w:style w:type="character" w:customStyle="1" w:styleId="25">
    <w:name w:val="item-name7"/>
    <w:basedOn w:val="13"/>
    <w:qFormat/>
    <w:uiPriority w:val="0"/>
  </w:style>
  <w:style w:type="character" w:customStyle="1" w:styleId="26">
    <w:name w:val="item-name8"/>
    <w:basedOn w:val="13"/>
    <w:qFormat/>
    <w:uiPriority w:val="0"/>
    <w:rPr>
      <w:vanish/>
    </w:rPr>
  </w:style>
  <w:style w:type="character" w:customStyle="1" w:styleId="27">
    <w:name w:val="item-name9"/>
    <w:basedOn w:val="13"/>
    <w:qFormat/>
    <w:uiPriority w:val="0"/>
    <w:rPr>
      <w:vanish/>
    </w:rPr>
  </w:style>
  <w:style w:type="character" w:customStyle="1" w:styleId="28">
    <w:name w:val="item-name10"/>
    <w:basedOn w:val="13"/>
    <w:qFormat/>
    <w:uiPriority w:val="0"/>
  </w:style>
  <w:style w:type="character" w:customStyle="1" w:styleId="29">
    <w:name w:val="news_title"/>
    <w:basedOn w:val="13"/>
    <w:qFormat/>
    <w:uiPriority w:val="0"/>
  </w:style>
  <w:style w:type="character" w:customStyle="1" w:styleId="30">
    <w:name w:val="column-name12"/>
    <w:basedOn w:val="13"/>
    <w:qFormat/>
    <w:uiPriority w:val="0"/>
    <w:rPr>
      <w:color w:val="124D83"/>
    </w:rPr>
  </w:style>
  <w:style w:type="character" w:customStyle="1" w:styleId="31">
    <w:name w:val="column-name13"/>
    <w:basedOn w:val="13"/>
    <w:qFormat/>
    <w:uiPriority w:val="0"/>
    <w:rPr>
      <w:color w:val="124D83"/>
    </w:rPr>
  </w:style>
  <w:style w:type="character" w:customStyle="1" w:styleId="32">
    <w:name w:val="column-name14"/>
    <w:basedOn w:val="13"/>
    <w:qFormat/>
    <w:uiPriority w:val="0"/>
    <w:rPr>
      <w:color w:val="124D83"/>
    </w:rPr>
  </w:style>
  <w:style w:type="character" w:customStyle="1" w:styleId="33">
    <w:name w:val="column-name15"/>
    <w:basedOn w:val="13"/>
    <w:qFormat/>
    <w:uiPriority w:val="0"/>
    <w:rPr>
      <w:color w:val="124D83"/>
    </w:rPr>
  </w:style>
  <w:style w:type="character" w:customStyle="1" w:styleId="34">
    <w:name w:val="column-name16"/>
    <w:basedOn w:val="13"/>
    <w:qFormat/>
    <w:uiPriority w:val="0"/>
    <w:rPr>
      <w:color w:val="124D83"/>
    </w:rPr>
  </w:style>
  <w:style w:type="character" w:customStyle="1" w:styleId="35">
    <w:name w:val="news_meta"/>
    <w:basedOn w:val="13"/>
    <w:qFormat/>
    <w:uiPriority w:val="0"/>
  </w:style>
  <w:style w:type="character" w:customStyle="1" w:styleId="36">
    <w:name w:val="column-name"/>
    <w:basedOn w:val="13"/>
    <w:qFormat/>
    <w:uiPriority w:val="0"/>
    <w:rPr>
      <w:color w:val="124D83"/>
    </w:rPr>
  </w:style>
  <w:style w:type="character" w:customStyle="1" w:styleId="37">
    <w:name w:val="column-name1"/>
    <w:basedOn w:val="13"/>
    <w:qFormat/>
    <w:uiPriority w:val="0"/>
    <w:rPr>
      <w:color w:val="124D83"/>
    </w:rPr>
  </w:style>
  <w:style w:type="character" w:customStyle="1" w:styleId="38">
    <w:name w:val="column-name2"/>
    <w:basedOn w:val="13"/>
    <w:qFormat/>
    <w:uiPriority w:val="0"/>
    <w:rPr>
      <w:color w:val="124D83"/>
    </w:rPr>
  </w:style>
  <w:style w:type="character" w:customStyle="1" w:styleId="39">
    <w:name w:val="column-name3"/>
    <w:basedOn w:val="13"/>
    <w:qFormat/>
    <w:uiPriority w:val="0"/>
    <w:rPr>
      <w:color w:val="124D83"/>
    </w:rPr>
  </w:style>
  <w:style w:type="character" w:customStyle="1" w:styleId="40">
    <w:name w:val="column-name4"/>
    <w:basedOn w:val="13"/>
    <w:qFormat/>
    <w:uiPriority w:val="0"/>
    <w:rPr>
      <w:color w:val="124D83"/>
    </w:rPr>
  </w:style>
  <w:style w:type="table" w:customStyle="1" w:styleId="4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2172</Words>
  <Characters>2388</Characters>
  <Lines>0</Lines>
  <Paragraphs>0</Paragraphs>
  <TotalTime>2</TotalTime>
  <ScaleCrop>false</ScaleCrop>
  <LinksUpToDate>false</LinksUpToDate>
  <CharactersWithSpaces>2472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2022-04-14T17:37:00Z</dcterms:created>
  <dc:creator>蒹葭</dc:creator>
  <cp:lastModifiedBy>蒹葭</cp:lastModifiedBy>
  <cp:lastPrinted>2022-05-17T17:27:00Z</cp:lastPrinted>
  <dcterms:modified xsi:type="dcterms:W3CDTF">2022-11-02T10:03:22Z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23363BBCBC93451F98D598A6CAF5C003</vt:lpwstr>
  </property>
  <property fmtid="{D5CDD505-2E9C-101B-9397-08002B2CF9AE}" pid="4" name="commondata">
    <vt:lpwstr>eyJoZGlkIjoiOWRkMTM2OTU3YWJiMzk0NDVkMjhjZThlODY4M2M2ZDYifQ==</vt:lpwstr>
  </property>
</Properties>
</file>